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7B5F" w:rsidRDefault="00B42B79">
      <w:r>
        <w:t>SEFTON CORPORATE LEARNING CENTRE:</w:t>
      </w:r>
      <w:bookmarkStart w:id="0" w:name="_GoBack"/>
      <w:bookmarkEnd w:id="0"/>
    </w:p>
    <w:p w:rsidR="00B42B79" w:rsidRDefault="00B42B79"/>
    <w:p w:rsidR="00B42B79" w:rsidRDefault="00B42B79" w:rsidP="00B42B79">
      <w:r>
        <w:t xml:space="preserve">Sefton Council’s Corporate Learning Centre has a strong track record of delivering high quality training and organisational development initiatives to its workforce.  </w:t>
      </w:r>
    </w:p>
    <w:p w:rsidR="00B42B79" w:rsidRDefault="00B42B79" w:rsidP="00B42B79"/>
    <w:p w:rsidR="00B42B79" w:rsidRDefault="00B42B79" w:rsidP="00B42B79">
      <w:r>
        <w:t>A full range of relevant and themed training topics are mapped against job roles and the training and development needs identified within the Knowledge and Skills Statement (KSS) for Child and Family Social Work, as well as relevant capabilities of the Professional Capabilities Framework (PCF).  Training courses are delivered using a variety of methods which include classroom, virtual classroom and eLearning, all accessible via the Council’s Learning Management System (LMS).  This also includes the ability to record CPD hours, activities and downloadable reports for regulators such as Social Work England.</w:t>
      </w:r>
    </w:p>
    <w:p w:rsidR="00B42B79" w:rsidRDefault="00B42B79" w:rsidP="00B42B79"/>
    <w:p w:rsidR="00B42B79" w:rsidRDefault="00B42B79" w:rsidP="00B42B79">
      <w:r>
        <w:t xml:space="preserve">Succession planning and talent management are key in terms of preparing the workforce to progress into more senior leadership and management roles.  We deliver a successful Corporate Apprenticeship Programme and offer a range of leadership and management training opportunities via this route.  Examples include the Level 3 in Team Leading, Level 5 Departmental Manager, and a portfolio of higher management level qualifications that are tailored to the needs and requirements of the individual and the service.   </w:t>
      </w:r>
    </w:p>
    <w:p w:rsidR="00B42B79" w:rsidRDefault="00B42B79" w:rsidP="00B42B79"/>
    <w:p w:rsidR="00B42B79" w:rsidRDefault="00B42B79" w:rsidP="00B42B79">
      <w:r>
        <w:t>You will have full access to Research in Practice (</w:t>
      </w:r>
      <w:proofErr w:type="spellStart"/>
      <w:r>
        <w:t>RiP</w:t>
      </w:r>
      <w:proofErr w:type="spellEnd"/>
      <w:r>
        <w:t xml:space="preserve">) (both Children’s and Adult’s), which brings together academic research, practice expertise and the experiences of people accessing services.  </w:t>
      </w:r>
      <w:proofErr w:type="spellStart"/>
      <w:r>
        <w:t>RiP</w:t>
      </w:r>
      <w:proofErr w:type="spellEnd"/>
      <w:r>
        <w:t xml:space="preserve"> also includes access to a range of resources and learning and development opportunities, which complement our training offer. </w:t>
      </w:r>
    </w:p>
    <w:p w:rsidR="00B42B79" w:rsidRDefault="00B42B79" w:rsidP="00B42B79"/>
    <w:p w:rsidR="00B42B79" w:rsidRDefault="00B42B79" w:rsidP="00B42B79">
      <w:r>
        <w:t xml:space="preserve">For further information about Sefton Corporate Learning Centre and the training we have to offer, please visit </w:t>
      </w:r>
      <w:hyperlink r:id="rId4" w:history="1">
        <w:r>
          <w:rPr>
            <w:rStyle w:val="Hyperlink"/>
          </w:rPr>
          <w:t>www.seftonclc.co.uk</w:t>
        </w:r>
      </w:hyperlink>
      <w:r>
        <w:t xml:space="preserve"> </w:t>
      </w:r>
    </w:p>
    <w:p w:rsidR="00B42B79" w:rsidRDefault="00B42B79" w:rsidP="00B42B79"/>
    <w:p w:rsidR="00B42B79" w:rsidRDefault="00B42B79"/>
    <w:sectPr w:rsidR="00B42B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B79"/>
    <w:rsid w:val="00B42B79"/>
    <w:rsid w:val="00C57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1CB7F"/>
  <w15:chartTrackingRefBased/>
  <w15:docId w15:val="{39C08D50-1E7E-45E8-B0F9-4D220792C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B79"/>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2B7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eftoncl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Helene Miles</dc:creator>
  <cp:keywords/>
  <dc:description/>
  <cp:lastModifiedBy>Helene Miles</cp:lastModifiedBy>
  <cp:revision>1</cp:revision>
  <dcterms:created xsi:type="dcterms:W3CDTF">2021-03-25T16:38:00Z</dcterms:created>
  <dcterms:modified xsi:type="dcterms:W3CDTF">2021-03-25T16:41:00Z</dcterms:modified>
</cp:coreProperties>
</file>